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14:paraId="7943545B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14:paraId="2708328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77777777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14:paraId="60AA4A53" w14:textId="378A68C4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F65C64">
        <w:rPr>
          <w:b/>
        </w:rPr>
        <w:t xml:space="preserve">30. </w:t>
      </w:r>
      <w:r w:rsidR="006624B7">
        <w:rPr>
          <w:b/>
        </w:rPr>
        <w:t>RUJNA</w:t>
      </w:r>
      <w:r w:rsidR="00C4055F">
        <w:rPr>
          <w:b/>
        </w:rPr>
        <w:t xml:space="preserve"> 2022</w:t>
      </w:r>
      <w:r w:rsidR="008E30FF">
        <w:rPr>
          <w:b/>
        </w:rPr>
        <w:t>. GODINE</w:t>
      </w:r>
    </w:p>
    <w:p w14:paraId="7FF2391A" w14:textId="77777777"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7777777" w:rsidR="0020282D" w:rsidRPr="00137CB4" w:rsidRDefault="0020282D" w:rsidP="00137CB4">
      <w:pPr>
        <w:tabs>
          <w:tab w:val="left" w:pos="5088"/>
        </w:tabs>
        <w:ind w:firstLine="600"/>
        <w:jc w:val="both"/>
      </w:pPr>
    </w:p>
    <w:p w14:paraId="6DA05C4C" w14:textId="77777777"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3C01D34C" w14:textId="77777777" w:rsidR="00356183" w:rsidRDefault="00356183" w:rsidP="00E671ED">
      <w:pPr>
        <w:ind w:left="360"/>
        <w:jc w:val="both"/>
        <w:rPr>
          <w:i/>
        </w:rPr>
      </w:pPr>
    </w:p>
    <w:p w14:paraId="2D13DA42" w14:textId="77777777" w:rsidR="00E671ED" w:rsidRPr="00E671ED" w:rsidRDefault="00E671ED" w:rsidP="00E671ED">
      <w:pPr>
        <w:jc w:val="both"/>
        <w:rPr>
          <w:i/>
        </w:rPr>
      </w:pPr>
    </w:p>
    <w:p w14:paraId="6DA8F309" w14:textId="0DF5883C"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 za </w:t>
      </w:r>
      <w:r w:rsidR="002B4A58">
        <w:t>11,4%.</w:t>
      </w:r>
      <w:r w:rsidR="00EB3331" w:rsidRPr="00650F74">
        <w:t xml:space="preserve"> Odnosi se na porez i prorez na dohodak od nesamostalnog rada te porez i prirez na dohodak od kapitala.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povećanje plaća u odnosu na 2021.godinu kad je zbog COVID-a dosta poduzeća slabo poslovalo.</w:t>
      </w:r>
    </w:p>
    <w:p w14:paraId="0580910A" w14:textId="77777777" w:rsidR="00356183" w:rsidRPr="00137CB4" w:rsidRDefault="00356183" w:rsidP="00137CB4">
      <w:pPr>
        <w:ind w:firstLine="708"/>
        <w:jc w:val="both"/>
      </w:pPr>
    </w:p>
    <w:p w14:paraId="3048EE59" w14:textId="6D4119B9"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137CB4">
      <w:pPr>
        <w:ind w:firstLine="708"/>
        <w:jc w:val="both"/>
      </w:pPr>
    </w:p>
    <w:p w14:paraId="25A7C616" w14:textId="271E9212"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>
        <w:t>povećani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>
        <w:t xml:space="preserve">Povećana </w:t>
      </w:r>
      <w:r w:rsidR="00D65E7F" w:rsidRPr="00137CB4">
        <w:t>je naplata poreza na potrošnju alkoholnih i bezalkoholnih pića i porez</w:t>
      </w:r>
      <w:r w:rsidR="00BE384E">
        <w:t>a</w:t>
      </w:r>
      <w:r>
        <w:t xml:space="preserve"> na tvrtku</w:t>
      </w:r>
      <w:r w:rsidR="00BD312D">
        <w:t xml:space="preserve"> </w:t>
      </w:r>
      <w:r w:rsidR="00630116" w:rsidRPr="00137CB4">
        <w:t>(</w:t>
      </w:r>
      <w:r>
        <w:t xml:space="preserve">razlog je ukidanje ovog poreza </w:t>
      </w:r>
      <w:r w:rsidR="00D65E7F" w:rsidRPr="00137CB4">
        <w:t>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  <w:r>
        <w:t xml:space="preserve"> Grad Otočac je smanjio porez na potrošnju sa 3% na 1% koji je također stupio na snagu 01.01.2022.godine.</w:t>
      </w:r>
      <w:r w:rsidR="000F4194">
        <w:t xml:space="preserve"> Iako je smanjen porez na potrošnju sam prihod poreza na potrošnju je povećan za </w:t>
      </w:r>
      <w:r w:rsidR="002B4A58">
        <w:t>18,8</w:t>
      </w:r>
      <w:r w:rsidR="000F4194">
        <w:t xml:space="preserve">% u odnosu na 2021.godinu, a razlog tolikog povećanja je ukidanje mjera zbog COVID-a i rad ugostiteljskih objekata koji plaćaju navedeni porez. </w:t>
      </w:r>
    </w:p>
    <w:p w14:paraId="306702C0" w14:textId="77777777" w:rsidR="00D65E7F" w:rsidRPr="00137CB4" w:rsidRDefault="00D65E7F" w:rsidP="00137CB4">
      <w:pPr>
        <w:ind w:firstLine="708"/>
        <w:jc w:val="both"/>
      </w:pPr>
    </w:p>
    <w:p w14:paraId="7AE14189" w14:textId="5AD6799B"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 xml:space="preserve">financija za 12 mjeseci kao razliku što je ukinut prihod fiskalnog izravnavanja poreza i prireza. </w:t>
      </w:r>
    </w:p>
    <w:p w14:paraId="71040A92" w14:textId="43166605" w:rsidR="002B4A58" w:rsidRDefault="002B4A58" w:rsidP="00241A2F">
      <w:pPr>
        <w:ind w:firstLine="708"/>
        <w:jc w:val="both"/>
        <w:rPr>
          <w:color w:val="000000" w:themeColor="text1"/>
        </w:rPr>
      </w:pPr>
    </w:p>
    <w:p w14:paraId="4D54A5B5" w14:textId="0466B108" w:rsidR="002B4A58" w:rsidRPr="002B4A58" w:rsidRDefault="002B4A58" w:rsidP="00241A2F">
      <w:pPr>
        <w:ind w:firstLine="708"/>
        <w:jc w:val="both"/>
        <w:rPr>
          <w:color w:val="000000" w:themeColor="text1"/>
        </w:rPr>
      </w:pPr>
      <w:r w:rsidRPr="002B4A58">
        <w:rPr>
          <w:b/>
          <w:bCs/>
          <w:color w:val="000000" w:themeColor="text1"/>
        </w:rPr>
        <w:t>Konto 634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u iznosu od 60.630,25 kn odnosi se na prihod HZZ-a za program zapošljavanja javih radova. </w:t>
      </w:r>
    </w:p>
    <w:p w14:paraId="2E9C110B" w14:textId="77777777" w:rsidR="00D77F71" w:rsidRDefault="00D77F71" w:rsidP="00241A2F">
      <w:pPr>
        <w:jc w:val="both"/>
      </w:pPr>
    </w:p>
    <w:p w14:paraId="3446989B" w14:textId="77777777"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7E69A3">
      <w:pPr>
        <w:ind w:firstLine="708"/>
        <w:jc w:val="both"/>
      </w:pPr>
    </w:p>
    <w:p w14:paraId="6252906B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Default="00D77F71" w:rsidP="00D77F71">
      <w:pPr>
        <w:ind w:firstLine="708"/>
        <w:jc w:val="both"/>
      </w:pPr>
    </w:p>
    <w:p w14:paraId="55AE5DC7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>
        <w:t>povećanje</w:t>
      </w:r>
      <w:r w:rsidR="000F4194">
        <w:t xml:space="preserve"> ovih prihoda zbog redovne naplate.</w:t>
      </w:r>
    </w:p>
    <w:p w14:paraId="1D508E63" w14:textId="77777777" w:rsidR="00D77F71" w:rsidRDefault="00D77F71" w:rsidP="00D77F71">
      <w:pPr>
        <w:ind w:firstLine="708"/>
        <w:jc w:val="both"/>
      </w:pPr>
    </w:p>
    <w:p w14:paraId="36731F71" w14:textId="77777777"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650F74" w:rsidRDefault="007E69A3" w:rsidP="00D77F71">
      <w:pPr>
        <w:ind w:firstLine="708"/>
        <w:jc w:val="both"/>
      </w:pPr>
    </w:p>
    <w:p w14:paraId="3EBDA999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2021. godinu. </w:t>
      </w:r>
      <w:r w:rsidR="00D77F71" w:rsidRPr="00650F74">
        <w:t xml:space="preserve">Na računu 683 evidentirane su prisilne naplate. </w:t>
      </w:r>
    </w:p>
    <w:p w14:paraId="0D2020E3" w14:textId="77777777" w:rsidR="00B6106A" w:rsidRPr="00137CB4" w:rsidRDefault="00B6106A" w:rsidP="00BE5F97">
      <w:pPr>
        <w:jc w:val="both"/>
      </w:pPr>
    </w:p>
    <w:p w14:paraId="249A50D3" w14:textId="2B2A7E6E"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2022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smanjene su u odnosu na 202</w:t>
      </w:r>
      <w:r>
        <w:rPr>
          <w:color w:val="000000" w:themeColor="text1"/>
        </w:rPr>
        <w:t>1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2B4A58">
        <w:rPr>
          <w:color w:val="000000" w:themeColor="text1"/>
        </w:rPr>
        <w:t>18,10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CE4B36">
        <w:rPr>
          <w:color w:val="000000" w:themeColor="text1"/>
        </w:rPr>
        <w:t xml:space="preserve">Razlog smanjenja je manji broj zaposlenih zbog </w:t>
      </w:r>
      <w:r w:rsidR="00E91759">
        <w:rPr>
          <w:color w:val="000000" w:themeColor="text1"/>
        </w:rPr>
        <w:t>odlaska u mirovinu</w:t>
      </w:r>
      <w:r w:rsidR="00CE4B36">
        <w:rPr>
          <w:color w:val="000000" w:themeColor="text1"/>
        </w:rPr>
        <w:t xml:space="preserve">. </w:t>
      </w:r>
      <w:r w:rsidR="00CE4B36" w:rsidRPr="00650F74">
        <w:rPr>
          <w:color w:val="000000" w:themeColor="text1"/>
        </w:rPr>
        <w:t xml:space="preserve">Na računu 3111 evidentirane su plaće za zaposlene u Gradskoj upravi. </w:t>
      </w:r>
      <w:r w:rsidR="00002043">
        <w:rPr>
          <w:color w:val="000000" w:themeColor="text1"/>
        </w:rPr>
        <w:t>Broj zaposlenih na dan 30.0</w:t>
      </w:r>
      <w:r w:rsidR="003055D8">
        <w:rPr>
          <w:color w:val="000000" w:themeColor="text1"/>
        </w:rPr>
        <w:t>9</w:t>
      </w:r>
      <w:r w:rsidR="00CE4B3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="00CE4B36">
        <w:rPr>
          <w:color w:val="000000" w:themeColor="text1"/>
        </w:rPr>
        <w:t>. 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</w:t>
      </w:r>
      <w:r w:rsidR="002B4A58">
        <w:rPr>
          <w:color w:val="000000" w:themeColor="text1"/>
        </w:rPr>
        <w:t>6</w:t>
      </w:r>
      <w:r>
        <w:rPr>
          <w:color w:val="000000" w:themeColor="text1"/>
        </w:rPr>
        <w:t>.</w:t>
      </w:r>
    </w:p>
    <w:p w14:paraId="4F1B7682" w14:textId="77777777" w:rsidR="003D2620" w:rsidRPr="00137CB4" w:rsidRDefault="003D2620" w:rsidP="00137CB4">
      <w:pPr>
        <w:ind w:firstLine="708"/>
        <w:jc w:val="both"/>
      </w:pPr>
    </w:p>
    <w:p w14:paraId="6B9E3A7B" w14:textId="77777777" w:rsidR="00002043" w:rsidRDefault="00002043" w:rsidP="00CE4B36">
      <w:pPr>
        <w:ind w:firstLine="708"/>
        <w:jc w:val="both"/>
        <w:rPr>
          <w:b/>
        </w:rPr>
      </w:pPr>
      <w:r>
        <w:rPr>
          <w:b/>
        </w:rPr>
        <w:t xml:space="preserve">Konto 312 </w:t>
      </w:r>
      <w:r w:rsidRPr="00002043">
        <w:t>Odnosi se na isplatu</w:t>
      </w:r>
      <w:r>
        <w:t xml:space="preserve"> regresa, otpremnina, naknade za topli obrok zaposlenima u Gradu Otočcu.</w:t>
      </w:r>
    </w:p>
    <w:p w14:paraId="3036780C" w14:textId="77777777" w:rsidR="00002043" w:rsidRDefault="00002043" w:rsidP="00CE4B36">
      <w:pPr>
        <w:ind w:firstLine="708"/>
        <w:jc w:val="both"/>
        <w:rPr>
          <w:b/>
        </w:rPr>
      </w:pPr>
    </w:p>
    <w:p w14:paraId="34A82579" w14:textId="77777777"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smanjeni</w:t>
      </w:r>
      <w:r w:rsidR="00CE4B36" w:rsidRPr="00650F74">
        <w:t xml:space="preserve"> 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CE4B36">
      <w:pPr>
        <w:ind w:firstLine="708"/>
        <w:jc w:val="both"/>
      </w:pPr>
    </w:p>
    <w:p w14:paraId="24218A00" w14:textId="57F2CB50"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>ima smanjene su u odnosu na 2021</w:t>
      </w:r>
      <w:r w:rsidR="00CE4B36">
        <w:t xml:space="preserve">. godinu  i to za </w:t>
      </w:r>
      <w:r w:rsidR="00080A65">
        <w:t>35,9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CE4B36">
      <w:pPr>
        <w:jc w:val="both"/>
      </w:pPr>
    </w:p>
    <w:p w14:paraId="6B3FFB90" w14:textId="77777777"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2021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>za grijanje (lož ulje, pelete), a najveće povećanje se odnosi na troškove električne energije</w:t>
      </w:r>
      <w:r w:rsidR="00002043">
        <w:t xml:space="preserve"> zbog povećanja cijene</w:t>
      </w:r>
      <w:r w:rsidR="00CE4B36">
        <w:t xml:space="preserve"> te nabava materijala za održavanje.</w:t>
      </w:r>
      <w:r w:rsidR="00002043">
        <w:t xml:space="preserve"> Razlog povećanje rashoda za materijal i energiju je zbog povećanja cijene energenata u cijeloj RH.</w:t>
      </w:r>
    </w:p>
    <w:p w14:paraId="10A2BF19" w14:textId="77777777" w:rsidR="00CE4B36" w:rsidRPr="00650F74" w:rsidRDefault="00CE4B36" w:rsidP="00CE4B36">
      <w:pPr>
        <w:ind w:firstLine="708"/>
        <w:jc w:val="both"/>
      </w:pPr>
    </w:p>
    <w:p w14:paraId="4E89D841" w14:textId="56D9E037"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080A65">
        <w:t>60,8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CE4B36">
        <w:t xml:space="preserve"> komunalne usluge, računalne usluge isl.</w:t>
      </w:r>
      <w:r w:rsidR="00002043">
        <w:t xml:space="preserve"> Povećanje cijena usluga također je razlog povećana rashoda za usluge. </w:t>
      </w:r>
    </w:p>
    <w:p w14:paraId="193A1BF8" w14:textId="77777777" w:rsidR="000B2428" w:rsidRPr="00650F74" w:rsidRDefault="000B2428" w:rsidP="00CE4B36">
      <w:pPr>
        <w:ind w:firstLine="708"/>
        <w:jc w:val="both"/>
      </w:pPr>
    </w:p>
    <w:p w14:paraId="654FB137" w14:textId="6814ABF4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lastRenderedPageBreak/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 xml:space="preserve">povjerenstava 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14:paraId="03C67ABB" w14:textId="5DB9C4DD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14:paraId="705F1705" w14:textId="77777777" w:rsidR="00CE4B36" w:rsidRDefault="00CE4B36" w:rsidP="00374015">
      <w:pPr>
        <w:jc w:val="both"/>
      </w:pPr>
    </w:p>
    <w:p w14:paraId="0B0318C6" w14:textId="531738D2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085011">
        <w:t xml:space="preserve">povećane </w:t>
      </w:r>
      <w:r w:rsidR="00085011" w:rsidRPr="00650F74">
        <w:t xml:space="preserve">su u odnosu na </w:t>
      </w:r>
      <w:r>
        <w:t>2021</w:t>
      </w:r>
      <w:r w:rsidR="00085011" w:rsidRPr="00650F74">
        <w:t xml:space="preserve">. godinu. </w:t>
      </w:r>
      <w:r w:rsidR="00085011" w:rsidRPr="00137CB4">
        <w:t xml:space="preserve">U </w:t>
      </w:r>
      <w:r>
        <w:t>2022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Otočac u iznosu od </w:t>
      </w:r>
      <w:r w:rsidR="003055D8">
        <w:t>45</w:t>
      </w:r>
      <w:r w:rsidR="00002043">
        <w:t xml:space="preserve">0.000,00 kn za </w:t>
      </w:r>
      <w:r w:rsidR="003055D8">
        <w:t>navedeno razdoblje</w:t>
      </w:r>
      <w:r w:rsidR="00002043">
        <w:t xml:space="preserve">. </w:t>
      </w:r>
    </w:p>
    <w:p w14:paraId="10DA2472" w14:textId="77777777" w:rsidR="00085011" w:rsidRPr="00650F74" w:rsidRDefault="00085011" w:rsidP="00085011">
      <w:pPr>
        <w:ind w:firstLine="708"/>
        <w:jc w:val="both"/>
      </w:pPr>
    </w:p>
    <w:p w14:paraId="1BB4EBF4" w14:textId="77777777"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osjemenjivanje krava, mikročipiranje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 te subvencija Hrvatskoj pošti d.d. za oslobođenje plaćanja naknade građanima koji svoje račune za komunalnu naknadu i naknadu za uređenje voda plaćaju u Hrvatskoj pošti. Građani su oslobođeni plaćanja dodatne naknade po plaćenom računu za navedenu naknadu.</w:t>
      </w:r>
    </w:p>
    <w:p w14:paraId="06CCAE82" w14:textId="77777777" w:rsidR="00085011" w:rsidRDefault="00085011" w:rsidP="00E91759">
      <w:pPr>
        <w:jc w:val="both"/>
      </w:pPr>
    </w:p>
    <w:p w14:paraId="754F73E9" w14:textId="6550457E"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2022. godini. U 2022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080A65">
        <w:rPr>
          <w:color w:val="000000" w:themeColor="text1"/>
        </w:rPr>
        <w:t>1.270.694,14</w:t>
      </w:r>
      <w:r w:rsidR="00085011" w:rsidRPr="00650F74">
        <w:rPr>
          <w:color w:val="000000" w:themeColor="text1"/>
        </w:rPr>
        <w:t xml:space="preserve"> kn, dječji vrtić Ciciban u iznosu od  </w:t>
      </w:r>
      <w:r w:rsidR="00080A65">
        <w:rPr>
          <w:color w:val="000000" w:themeColor="text1"/>
        </w:rPr>
        <w:t>2.969.260,55 kn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080A65">
        <w:rPr>
          <w:color w:val="000000" w:themeColor="text1"/>
        </w:rPr>
        <w:t>399.448,22</w:t>
      </w:r>
      <w:r w:rsidR="00085011" w:rsidRPr="00650F74">
        <w:rPr>
          <w:color w:val="000000" w:themeColor="text1"/>
        </w:rPr>
        <w:t xml:space="preserve"> kn i Centar za pomoć u kući sa iznosom od </w:t>
      </w:r>
      <w:r w:rsidR="00080A65">
        <w:rPr>
          <w:color w:val="000000" w:themeColor="text1"/>
        </w:rPr>
        <w:t>111.649,02</w:t>
      </w:r>
      <w:r w:rsidR="00085011">
        <w:rPr>
          <w:color w:val="000000" w:themeColor="text1"/>
        </w:rPr>
        <w:t xml:space="preserve"> </w:t>
      </w:r>
      <w:r w:rsidR="00085011" w:rsidRPr="00650F74">
        <w:rPr>
          <w:color w:val="000000" w:themeColor="text1"/>
        </w:rPr>
        <w:t xml:space="preserve">kn. </w:t>
      </w:r>
    </w:p>
    <w:p w14:paraId="041EA4D0" w14:textId="77777777" w:rsidR="00085011" w:rsidRPr="00650F74" w:rsidRDefault="00085011" w:rsidP="00085011">
      <w:pPr>
        <w:ind w:firstLine="708"/>
        <w:jc w:val="both"/>
      </w:pPr>
    </w:p>
    <w:p w14:paraId="26A57A15" w14:textId="4A2E8394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310288">
        <w:t>smanjene</w:t>
      </w:r>
      <w:r>
        <w:t xml:space="preserve"> su u odnosu na 2021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</w:t>
      </w:r>
      <w:r w:rsidR="004241C5">
        <w:t>, sufinanciranje radnih bilježnica za učenike od 1. do 8. razreda i</w:t>
      </w:r>
      <w:r w:rsidR="00347003">
        <w:t xml:space="preserve"> </w:t>
      </w:r>
      <w:r w:rsidR="004241C5">
        <w:t>sl.</w:t>
      </w:r>
    </w:p>
    <w:p w14:paraId="35494C26" w14:textId="77777777" w:rsidR="00085011" w:rsidRPr="00650F74" w:rsidRDefault="00085011" w:rsidP="00085011">
      <w:pPr>
        <w:ind w:firstLine="708"/>
        <w:jc w:val="both"/>
      </w:pPr>
    </w:p>
    <w:p w14:paraId="57FB2372" w14:textId="77777777"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2022. godini. Grad je u 2022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 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Otočca, </w:t>
      </w:r>
      <w:r w:rsidR="003E6E04">
        <w:rPr>
          <w:color w:val="000000" w:themeColor="text1"/>
        </w:rPr>
        <w:t xml:space="preserve">Zajednici sportskih udruga Grada Otočca te ostalim vjerskim, kulturnim, </w:t>
      </w:r>
      <w:r w:rsidR="00794183">
        <w:rPr>
          <w:color w:val="000000" w:themeColor="text1"/>
        </w:rPr>
        <w:t>socijalno-</w:t>
      </w:r>
      <w:r w:rsidR="003E6E04">
        <w:rPr>
          <w:color w:val="000000" w:themeColor="text1"/>
        </w:rPr>
        <w:t xml:space="preserve">humanitarnim udrugama te udrugama iz </w:t>
      </w:r>
      <w:r w:rsidR="00794183">
        <w:rPr>
          <w:color w:val="000000" w:themeColor="text1"/>
        </w:rPr>
        <w:t>Domovinskog rata te udrugama tehničke kulture.</w:t>
      </w:r>
    </w:p>
    <w:p w14:paraId="588BBDDB" w14:textId="77777777" w:rsidR="00085011" w:rsidRPr="00650F74" w:rsidRDefault="00085011" w:rsidP="00085011">
      <w:pPr>
        <w:jc w:val="both"/>
      </w:pPr>
    </w:p>
    <w:p w14:paraId="03FF548D" w14:textId="77777777" w:rsidR="00085011" w:rsidRPr="00650F74" w:rsidRDefault="00F235DF" w:rsidP="00085011">
      <w:pPr>
        <w:ind w:firstLine="708"/>
        <w:jc w:val="both"/>
      </w:pPr>
      <w:r>
        <w:rPr>
          <w:b/>
        </w:rPr>
        <w:t xml:space="preserve">Konto </w:t>
      </w:r>
      <w:r w:rsidRPr="00F235DF">
        <w:rPr>
          <w:b/>
        </w:rPr>
        <w:t>7111</w:t>
      </w:r>
      <w:r w:rsidR="00085011">
        <w:t xml:space="preserve"> Prihod od prodaje</w:t>
      </w:r>
      <w:r w:rsidR="00085011" w:rsidRPr="00650F74">
        <w:t xml:space="preserve"> materijalne imovine </w:t>
      </w:r>
      <w:r>
        <w:t>povećani je u odnosu na 2021</w:t>
      </w:r>
      <w:r w:rsidR="00085011">
        <w:t>. g</w:t>
      </w:r>
      <w:r>
        <w:t xml:space="preserve">odinu, a </w:t>
      </w:r>
      <w:r w:rsidR="00085011" w:rsidRPr="00650F74">
        <w:t>ovaj prihod odnosi na prodaju zemljišta u Poslovnoj zoni Otočac.</w:t>
      </w:r>
    </w:p>
    <w:p w14:paraId="755B5E77" w14:textId="77777777" w:rsidR="00085011" w:rsidRPr="00650F74" w:rsidRDefault="00085011" w:rsidP="00085011">
      <w:pPr>
        <w:ind w:firstLine="708"/>
        <w:jc w:val="both"/>
      </w:pPr>
    </w:p>
    <w:p w14:paraId="4D43F2BE" w14:textId="77777777"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( 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</w:t>
      </w:r>
      <w:r w:rsidR="00D13F4F">
        <w:lastRenderedPageBreak/>
        <w:t xml:space="preserve">113.468,52 kn temeljem Zakona o stambenom zbrinjavanju na potpomognutim područjima gdje prihod od prodaje stanova pripada Gradu Otočca. </w:t>
      </w:r>
    </w:p>
    <w:p w14:paraId="42C43213" w14:textId="77777777" w:rsidR="00454613" w:rsidRDefault="00454613" w:rsidP="00D13F4F">
      <w:pPr>
        <w:jc w:val="both"/>
      </w:pPr>
    </w:p>
    <w:p w14:paraId="7BC1CE94" w14:textId="77777777" w:rsidR="00454613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4111</w:t>
      </w:r>
      <w:r w:rsidR="00F235DF">
        <w:t xml:space="preserve"> U 2022.g. kupilo se zemljište za izgradnju objekta za zbrinjavanje napuštenih životinja. </w:t>
      </w:r>
    </w:p>
    <w:p w14:paraId="551EEF23" w14:textId="77777777" w:rsidR="00F235DF" w:rsidRDefault="00F235DF" w:rsidP="00085011">
      <w:pPr>
        <w:ind w:firstLine="708"/>
        <w:jc w:val="both"/>
      </w:pPr>
    </w:p>
    <w:p w14:paraId="1EC8F6CC" w14:textId="588951D5"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F235DF" w:rsidRPr="004442F2">
        <w:rPr>
          <w:b/>
        </w:rPr>
        <w:t>4212</w:t>
      </w:r>
      <w:r w:rsidR="00085011" w:rsidRPr="00650F74">
        <w:t xml:space="preserve"> </w:t>
      </w:r>
      <w:r w:rsidR="00085011">
        <w:t>Poslovni objekti</w:t>
      </w:r>
      <w:r w:rsidR="00F235DF">
        <w:t xml:space="preserve">, </w:t>
      </w:r>
      <w:r w:rsidR="00D13F4F">
        <w:t xml:space="preserve">u odnosu na 2021.godinu je </w:t>
      </w:r>
      <w:r w:rsidR="004241C5">
        <w:t>povećano</w:t>
      </w:r>
      <w:r w:rsidR="00D13F4F">
        <w:t xml:space="preserve"> </w:t>
      </w:r>
      <w:r w:rsidR="004241C5">
        <w:t xml:space="preserve">za 78,6%. Grad Otočac je kupio </w:t>
      </w:r>
      <w:r w:rsidR="00D13F4F">
        <w:t>jedan poslovni objekt od Hrvatskog zavoda za mirovinsko osiguranje</w:t>
      </w:r>
      <w:r w:rsidR="004241C5">
        <w:t xml:space="preserve"> i dva stana u zgradi Trg dr. Franje Tuđmana br.8., te je plaćena prva situacija rekonstrukcije doma Prozor- Faza II</w:t>
      </w:r>
      <w:r w:rsidR="00D13F4F">
        <w:t xml:space="preserve">. </w:t>
      </w:r>
    </w:p>
    <w:p w14:paraId="1EB0A4DC" w14:textId="77777777" w:rsidR="00085011" w:rsidRDefault="00085011" w:rsidP="00F235DF">
      <w:pPr>
        <w:jc w:val="both"/>
      </w:pPr>
    </w:p>
    <w:p w14:paraId="79B160F6" w14:textId="4D1BD0E9"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>u 2022.</w:t>
      </w:r>
      <w:r w:rsidR="003055D8">
        <w:t xml:space="preserve"> </w:t>
      </w:r>
      <w:r w:rsidR="00D13F4F">
        <w:t>godini je smanjena u odnosu na 2021.</w:t>
      </w:r>
      <w:r w:rsidR="003055D8">
        <w:t xml:space="preserve"> </w:t>
      </w:r>
      <w:r w:rsidR="00D13F4F">
        <w:t>godinu jer nije bilo potrebe za dodatnom nabavom.</w:t>
      </w:r>
    </w:p>
    <w:p w14:paraId="24E1C3CA" w14:textId="77777777" w:rsidR="00F235DF" w:rsidRDefault="00F235DF" w:rsidP="00085011">
      <w:pPr>
        <w:ind w:firstLine="708"/>
        <w:jc w:val="both"/>
      </w:pPr>
    </w:p>
    <w:p w14:paraId="0420F121" w14:textId="77777777" w:rsidR="00A87AA7" w:rsidRPr="001F4054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4222</w:t>
      </w:r>
      <w:r w:rsidR="00A87AA7">
        <w:t xml:space="preserve"> Komunikacijska oprema nabavljen je Huawei Router za Internet. </w:t>
      </w:r>
    </w:p>
    <w:p w14:paraId="7ECF432B" w14:textId="77777777" w:rsidR="00A87AA7" w:rsidRDefault="00A87AA7" w:rsidP="00085011">
      <w:pPr>
        <w:ind w:firstLine="708"/>
        <w:jc w:val="both"/>
      </w:pPr>
    </w:p>
    <w:p w14:paraId="7050D40F" w14:textId="383691E1"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A87AA7" w:rsidRPr="004442F2">
        <w:rPr>
          <w:b/>
        </w:rPr>
        <w:t>4227</w:t>
      </w:r>
      <w:r w:rsidR="00A87AA7">
        <w:t xml:space="preserve"> </w:t>
      </w:r>
      <w:r w:rsidR="00085011">
        <w:t xml:space="preserve">Uređaji, strojevi i oprema za ostale namjene </w:t>
      </w:r>
      <w:r w:rsidR="00A87AA7">
        <w:t>smanjeni su u odnosu na 2021</w:t>
      </w:r>
      <w:r w:rsidR="00085011">
        <w:t>.</w:t>
      </w:r>
      <w:r w:rsidR="00853B86">
        <w:t xml:space="preserve"> </w:t>
      </w:r>
      <w:r w:rsidR="00085011">
        <w:t xml:space="preserve">godinu, a odnosi se na </w:t>
      </w:r>
      <w:r w:rsidR="00A87AA7">
        <w:t>nabavu grijalice</w:t>
      </w:r>
      <w:r w:rsidR="004241C5">
        <w:t xml:space="preserve"> te motornih škara. </w:t>
      </w:r>
    </w:p>
    <w:p w14:paraId="67E44500" w14:textId="77777777" w:rsidR="00085011" w:rsidRDefault="00085011" w:rsidP="00137CB4">
      <w:pPr>
        <w:ind w:firstLine="708"/>
        <w:jc w:val="both"/>
      </w:pPr>
    </w:p>
    <w:p w14:paraId="3B37ED16" w14:textId="77777777" w:rsidR="009221B0" w:rsidRDefault="00130853" w:rsidP="00DB665C">
      <w:pPr>
        <w:ind w:firstLine="708"/>
        <w:jc w:val="both"/>
      </w:pPr>
      <w:r w:rsidRPr="00130853">
        <w:rPr>
          <w:b/>
        </w:rPr>
        <w:t>Konto 5471</w:t>
      </w:r>
      <w:r>
        <w:t xml:space="preserve"> </w:t>
      </w:r>
      <w:r w:rsidR="00562A14">
        <w:t>Otplata glavnice primljenih zajmova iz državnog proračuna</w:t>
      </w:r>
      <w:r w:rsidR="00AE266F">
        <w:t xml:space="preserve"> </w:t>
      </w:r>
      <w:r w:rsidR="00562A14">
        <w:t xml:space="preserve">odnosi </w:t>
      </w:r>
      <w:r w:rsidR="00AE266F">
        <w:t xml:space="preserve">se na beskamatni zajam iz državnog proračuna, odnosno stanje duga JLS na dan 31.12.2021.godine po namirenju nedostajućih sredstava na računu poreza na dohodak i prirezu poreza na dohodak za povrat po godišnjoj prijavi za 2020.godinu. Navedeni zajam će se </w:t>
      </w:r>
      <w:r w:rsidR="00E42045">
        <w:t>vratiti u 2022. godini kroz 4</w:t>
      </w:r>
      <w:r w:rsidR="00562A14">
        <w:t xml:space="preserve"> mjesečne</w:t>
      </w:r>
      <w:r w:rsidR="00E42045">
        <w:t xml:space="preserve"> rate. </w:t>
      </w:r>
    </w:p>
    <w:p w14:paraId="6B8F47E5" w14:textId="77777777" w:rsidR="00DB665C" w:rsidRDefault="00DB665C" w:rsidP="00DB665C">
      <w:pPr>
        <w:ind w:firstLine="708"/>
        <w:jc w:val="both"/>
      </w:pPr>
    </w:p>
    <w:p w14:paraId="72C61366" w14:textId="77777777"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7900" w:type="dxa"/>
        <w:tblInd w:w="118" w:type="dxa"/>
        <w:tblLook w:val="04A0" w:firstRow="1" w:lastRow="0" w:firstColumn="1" w:lastColumn="0" w:noHBand="0" w:noVBand="1"/>
      </w:tblPr>
      <w:tblGrid>
        <w:gridCol w:w="3507"/>
        <w:gridCol w:w="4393"/>
      </w:tblGrid>
      <w:tr w:rsidR="004241C5" w14:paraId="4ABA6E83" w14:textId="77777777" w:rsidTr="004241C5">
        <w:trPr>
          <w:trHeight w:val="315"/>
        </w:trPr>
        <w:tc>
          <w:tcPr>
            <w:tcW w:w="7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AB2CF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4241C5" w14:paraId="6298D117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8415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1A6F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022F23C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451C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1047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24.649.882,96</w:t>
            </w:r>
          </w:p>
        </w:tc>
      </w:tr>
      <w:tr w:rsidR="004241C5" w14:paraId="36A3456C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39D1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E231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749.851,67</w:t>
            </w:r>
          </w:p>
        </w:tc>
      </w:tr>
      <w:tr w:rsidR="004241C5" w14:paraId="70E3D4F9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0EFC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AFB7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25.399.734,63</w:t>
            </w:r>
          </w:p>
        </w:tc>
      </w:tr>
      <w:tr w:rsidR="004241C5" w14:paraId="43B45E84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37F6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BA98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211F128A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ACD2F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7F1B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165F8C7D" w14:textId="77777777" w:rsidTr="004E6F76">
        <w:trPr>
          <w:trHeight w:val="31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46DF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223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586EA7F3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4DBB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339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21.478.368,64</w:t>
            </w:r>
          </w:p>
        </w:tc>
      </w:tr>
      <w:tr w:rsidR="004241C5" w14:paraId="5C70EB9A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F1BE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F0C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857.976,10</w:t>
            </w:r>
          </w:p>
        </w:tc>
      </w:tr>
      <w:tr w:rsidR="004241C5" w14:paraId="55DB81A7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4E48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A1C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588.224,40</w:t>
            </w:r>
          </w:p>
        </w:tc>
      </w:tr>
      <w:tr w:rsidR="004241C5" w14:paraId="136981A0" w14:textId="77777777" w:rsidTr="004E6F76">
        <w:trPr>
          <w:trHeight w:val="315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C752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4F5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22.924.569,14</w:t>
            </w:r>
          </w:p>
        </w:tc>
      </w:tr>
      <w:tr w:rsidR="004241C5" w14:paraId="373C1B1A" w14:textId="77777777" w:rsidTr="004E6F76">
        <w:trPr>
          <w:trHeight w:val="315"/>
        </w:trPr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9B3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892B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38E119B4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AF6E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F6F6" w14:textId="77777777" w:rsidR="004241C5" w:rsidRDefault="004241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41C5" w14:paraId="75FC43B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DC3E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05CC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25.399.734,63</w:t>
            </w:r>
          </w:p>
        </w:tc>
      </w:tr>
      <w:tr w:rsidR="004241C5" w14:paraId="7CD57698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BC4F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08D4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-22.924.569,14</w:t>
            </w:r>
          </w:p>
        </w:tc>
      </w:tr>
      <w:tr w:rsidR="004241C5" w14:paraId="3687D9C0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8D4C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VIŠAK/MANJAK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5B9F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2.475.165,49</w:t>
            </w:r>
          </w:p>
        </w:tc>
      </w:tr>
      <w:tr w:rsidR="004241C5" w14:paraId="2010197D" w14:textId="77777777" w:rsidTr="004241C5">
        <w:trPr>
          <w:trHeight w:val="315"/>
        </w:trPr>
        <w:tc>
          <w:tcPr>
            <w:tcW w:w="3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5F50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VIŠAK: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3B42" w14:textId="77777777" w:rsidR="004241C5" w:rsidRDefault="00424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9.713.799,07</w:t>
            </w:r>
          </w:p>
        </w:tc>
      </w:tr>
      <w:tr w:rsidR="004241C5" w14:paraId="02DB8F5F" w14:textId="77777777" w:rsidTr="004241C5">
        <w:trPr>
          <w:trHeight w:val="330"/>
        </w:trPr>
        <w:tc>
          <w:tcPr>
            <w:tcW w:w="3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80F7" w14:textId="77777777" w:rsidR="004241C5" w:rsidRDefault="004241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 30.09.2022.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522E" w14:textId="77777777" w:rsidR="004241C5" w:rsidRDefault="00424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12.188.964,56</w:t>
            </w:r>
          </w:p>
        </w:tc>
      </w:tr>
    </w:tbl>
    <w:p w14:paraId="725D74AB" w14:textId="77777777" w:rsidR="007A2C4C" w:rsidRDefault="007A2C4C" w:rsidP="00137CB4">
      <w:pPr>
        <w:ind w:firstLine="708"/>
        <w:jc w:val="both"/>
      </w:pPr>
    </w:p>
    <w:p w14:paraId="0651AA1A" w14:textId="77777777" w:rsidR="00F72693" w:rsidRDefault="00F72693" w:rsidP="009221B0">
      <w:pPr>
        <w:spacing w:after="200" w:line="276" w:lineRule="auto"/>
      </w:pPr>
    </w:p>
    <w:p w14:paraId="05F7632B" w14:textId="4139D9B3" w:rsidR="00E62781" w:rsidRDefault="00E62781" w:rsidP="003B68FB">
      <w:r>
        <w:lastRenderedPageBreak/>
        <w:t>Stanje</w:t>
      </w:r>
      <w:r w:rsidR="00DB665C">
        <w:t xml:space="preserve"> novčanih sredstava na dan 30</w:t>
      </w:r>
      <w:r w:rsidR="003857B5">
        <w:t>.</w:t>
      </w:r>
      <w:r w:rsidR="00DB665C">
        <w:t>0</w:t>
      </w:r>
      <w:r w:rsidR="003055D8">
        <w:t>9</w:t>
      </w:r>
      <w:r w:rsidR="00463666">
        <w:t>.2022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4241C5">
        <w:t xml:space="preserve">19.437.462,81 </w:t>
      </w:r>
      <w:r>
        <w:t>kn.</w:t>
      </w:r>
    </w:p>
    <w:p w14:paraId="7EA4132D" w14:textId="77777777" w:rsidR="00E62781" w:rsidRDefault="00E62781" w:rsidP="00E62781">
      <w:pPr>
        <w:ind w:firstLine="708"/>
        <w:jc w:val="both"/>
      </w:pPr>
    </w:p>
    <w:p w14:paraId="7780AC24" w14:textId="6C9CEFEA" w:rsidR="00E62781" w:rsidRDefault="00E62781" w:rsidP="00E62781">
      <w:r>
        <w:t>Ukup</w:t>
      </w:r>
      <w:r w:rsidR="00DB665C">
        <w:t>no stanje potraživanja</w:t>
      </w:r>
      <w:r w:rsidR="00CE0A81">
        <w:t>- Konto 96 i 97</w:t>
      </w:r>
      <w:r w:rsidR="00DB665C">
        <w:t xml:space="preserve"> na dan 30</w:t>
      </w:r>
      <w:r w:rsidR="003857B5">
        <w:t>.</w:t>
      </w:r>
      <w:r w:rsidR="00463666">
        <w:t>0</w:t>
      </w:r>
      <w:r w:rsidR="003055D8">
        <w:t>9</w:t>
      </w:r>
      <w:r w:rsidR="00463666">
        <w:t>.2022</w:t>
      </w:r>
      <w:r>
        <w:t>.</w:t>
      </w:r>
      <w:r w:rsidR="004E1BC1">
        <w:t xml:space="preserve"> </w:t>
      </w:r>
      <w:r>
        <w:t xml:space="preserve">godine </w:t>
      </w:r>
      <w:r w:rsidR="003B68FB">
        <w:t xml:space="preserve">iznosi </w:t>
      </w:r>
      <w:r w:rsidR="004241C5">
        <w:t xml:space="preserve">3.100.059,61 </w:t>
      </w:r>
      <w:r>
        <w:t>kn.</w:t>
      </w:r>
    </w:p>
    <w:p w14:paraId="1E58D897" w14:textId="77777777" w:rsidR="00E62781" w:rsidRDefault="00E62781" w:rsidP="009221B0">
      <w:pPr>
        <w:spacing w:after="200" w:line="276" w:lineRule="auto"/>
      </w:pPr>
    </w:p>
    <w:p w14:paraId="38F2EBE1" w14:textId="32516C37" w:rsidR="003C7BDE" w:rsidRDefault="003C7BDE">
      <w:pPr>
        <w:spacing w:after="200" w:line="276" w:lineRule="auto"/>
        <w:rPr>
          <w:b/>
        </w:rPr>
      </w:pPr>
    </w:p>
    <w:p w14:paraId="5A4FEAE2" w14:textId="77777777"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9949CB">
      <w:pPr>
        <w:jc w:val="both"/>
        <w:rPr>
          <w:b/>
        </w:rPr>
      </w:pPr>
    </w:p>
    <w:p w14:paraId="68BA4562" w14:textId="3EAD546F"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F65C64">
        <w:t xml:space="preserve">30. </w:t>
      </w:r>
      <w:r w:rsidR="003055D8">
        <w:t xml:space="preserve">rujna </w:t>
      </w:r>
      <w:r w:rsidR="003C7BDE">
        <w:t>2022</w:t>
      </w:r>
      <w:r w:rsidRPr="00650F74">
        <w:t xml:space="preserve">. godine iznosi </w:t>
      </w:r>
      <w:r w:rsidR="005A632E">
        <w:t>23.896.641,60</w:t>
      </w:r>
      <w:r w:rsidR="003C7BDE">
        <w:t xml:space="preserve"> </w:t>
      </w:r>
      <w:r w:rsidRPr="00650F74">
        <w:t>kn, a odnosi se na ukupno stanje obveza 1. siječnja u iznosu od</w:t>
      </w:r>
      <w:r w:rsidR="003C7BDE">
        <w:t xml:space="preserve"> 8.403.527,51</w:t>
      </w:r>
      <w:r>
        <w:t xml:space="preserve">  kn i</w:t>
      </w:r>
      <w:r w:rsidRPr="00650F74">
        <w:t xml:space="preserve"> povećanje obveza u izvještajnom razdoblju za </w:t>
      </w:r>
      <w:r w:rsidR="005A632E">
        <w:t>15.493.114,09</w:t>
      </w:r>
      <w:r w:rsidRPr="00650F74">
        <w:t xml:space="preserve"> kn.</w:t>
      </w:r>
    </w:p>
    <w:p w14:paraId="4D04BF14" w14:textId="32A66771"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5A632E">
        <w:t>16.628.238,49</w:t>
      </w:r>
      <w:r>
        <w:t xml:space="preserve"> </w:t>
      </w:r>
      <w:r w:rsidRPr="00650F74">
        <w:t xml:space="preserve">kn te ukupno stanje dospjelih i nedospjelih obveza u izvještajnom razdoblju u iznosu od </w:t>
      </w:r>
      <w:r w:rsidR="005A632E">
        <w:t>7.268.403,11</w:t>
      </w:r>
      <w:r w:rsidRPr="00650F74">
        <w:t xml:space="preserve"> kn. </w:t>
      </w:r>
    </w:p>
    <w:p w14:paraId="4A23537B" w14:textId="72FDDB99"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F65C64">
        <w:t>7</w:t>
      </w:r>
      <w:r w:rsidR="005A632E">
        <w:t xml:space="preserve">.268.403,11 </w:t>
      </w:r>
      <w:r w:rsidRPr="00650F74">
        <w:t>kn odnose se na:</w:t>
      </w:r>
    </w:p>
    <w:p w14:paraId="48468121" w14:textId="399006E1" w:rsidR="001C0ED9" w:rsidRPr="00650F74" w:rsidRDefault="001C0ED9" w:rsidP="001C0ED9">
      <w:pPr>
        <w:tabs>
          <w:tab w:val="decimal" w:pos="8222"/>
        </w:tabs>
        <w:ind w:left="917" w:right="-142"/>
        <w:jc w:val="both"/>
      </w:pPr>
      <w:r w:rsidRPr="00650F74">
        <w:t xml:space="preserve"> Obveze za zaposlene</w:t>
      </w:r>
      <w:r w:rsidRPr="00650F74">
        <w:tab/>
      </w:r>
      <w:r w:rsidR="005A632E">
        <w:t>341.678,36</w:t>
      </w:r>
      <w:r w:rsidRPr="00650F74">
        <w:t xml:space="preserve"> kn</w:t>
      </w:r>
      <w:r w:rsidRPr="00650F74">
        <w:tab/>
      </w:r>
    </w:p>
    <w:p w14:paraId="53D4BAF6" w14:textId="03555D47" w:rsidR="001C0ED9" w:rsidRPr="00650F74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 w:rsidR="005A632E">
        <w:t>169.337,17</w:t>
      </w:r>
      <w:r w:rsidRPr="00650F74">
        <w:t xml:space="preserve"> kn</w:t>
      </w:r>
    </w:p>
    <w:p w14:paraId="23153F65" w14:textId="5E4B1B19" w:rsidR="001C0ED9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 w:rsidR="00574A52">
        <w:t xml:space="preserve">  </w:t>
      </w:r>
      <w:r w:rsidR="005A632E">
        <w:t>6.666.326,72</w:t>
      </w:r>
      <w:r w:rsidRPr="00650F74">
        <w:t xml:space="preserve"> kn</w:t>
      </w:r>
    </w:p>
    <w:p w14:paraId="012DB8DF" w14:textId="3496267D" w:rsidR="005A4437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5A4437">
        <w:t xml:space="preserve">Obveze za subvencije                                                 </w:t>
      </w:r>
      <w:r>
        <w:t xml:space="preserve">                        </w:t>
      </w:r>
      <w:r w:rsidR="005A4437">
        <w:t xml:space="preserve">  </w:t>
      </w:r>
      <w:r w:rsidR="005A632E">
        <w:t>59.616,67</w:t>
      </w:r>
      <w:r w:rsidR="005A4437">
        <w:t xml:space="preserve"> kn</w:t>
      </w:r>
    </w:p>
    <w:p w14:paraId="5219F8CF" w14:textId="1E7DA005" w:rsidR="003C7BDE" w:rsidRPr="00650F74" w:rsidRDefault="001C0ED9" w:rsidP="00F65C64">
      <w:pPr>
        <w:tabs>
          <w:tab w:val="decimal" w:pos="8222"/>
        </w:tabs>
        <w:ind w:left="917" w:right="-142"/>
        <w:jc w:val="both"/>
      </w:pPr>
      <w:r>
        <w:t xml:space="preserve"> Obveze za naknade građanima i kućanstvima     </w:t>
      </w:r>
      <w:r w:rsidR="00F65C64">
        <w:t xml:space="preserve">                              </w:t>
      </w:r>
      <w:r>
        <w:t xml:space="preserve">  </w:t>
      </w:r>
      <w:r w:rsidR="003C7BDE">
        <w:t xml:space="preserve"> </w:t>
      </w:r>
      <w:r w:rsidR="005A632E">
        <w:t xml:space="preserve">  9.850,68</w:t>
      </w:r>
      <w:r w:rsidR="003C7BDE">
        <w:t xml:space="preserve"> </w:t>
      </w:r>
      <w:r>
        <w:t>kn</w:t>
      </w:r>
    </w:p>
    <w:p w14:paraId="496B0713" w14:textId="7DAADB18" w:rsidR="001C0ED9" w:rsidRDefault="001C0ED9" w:rsidP="003C7BDE">
      <w:pPr>
        <w:tabs>
          <w:tab w:val="decimal" w:pos="8222"/>
        </w:tabs>
        <w:ind w:left="917"/>
        <w:jc w:val="both"/>
      </w:pPr>
      <w:r>
        <w:t xml:space="preserve"> Ostale tekuće obveze</w:t>
      </w:r>
      <w:r w:rsidR="003453C2">
        <w:t xml:space="preserve">  </w:t>
      </w:r>
      <w:r>
        <w:tab/>
      </w:r>
      <w:r w:rsidR="00651EB8">
        <w:t xml:space="preserve"> </w:t>
      </w:r>
      <w:r w:rsidR="005A632E">
        <w:t xml:space="preserve"> </w:t>
      </w:r>
      <w:r w:rsidR="00651EB8">
        <w:t xml:space="preserve"> </w:t>
      </w:r>
      <w:r w:rsidR="00F65C64">
        <w:t xml:space="preserve"> </w:t>
      </w:r>
      <w:r w:rsidR="00651EB8">
        <w:t xml:space="preserve"> </w:t>
      </w:r>
      <w:r w:rsidR="005A632E">
        <w:t xml:space="preserve">  </w:t>
      </w:r>
      <w:r w:rsidR="003453C2">
        <w:t xml:space="preserve">      </w:t>
      </w:r>
      <w:r w:rsidR="005A632E">
        <w:t>21.593,51</w:t>
      </w:r>
      <w:r>
        <w:t xml:space="preserve"> </w:t>
      </w:r>
      <w:r w:rsidRPr="00650F74">
        <w:t>kn</w:t>
      </w:r>
    </w:p>
    <w:p w14:paraId="263D368B" w14:textId="77777777" w:rsidR="00F460B1" w:rsidRDefault="00F460B1" w:rsidP="00F460B1">
      <w:pPr>
        <w:jc w:val="both"/>
        <w:rPr>
          <w:color w:val="000000"/>
        </w:rPr>
      </w:pPr>
    </w:p>
    <w:p w14:paraId="15623376" w14:textId="77777777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735CFBD9" w14:textId="34FDD9FC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09A06BF2" w14:textId="6A59DCC2" w:rsidR="0047290E" w:rsidRDefault="0047290E" w:rsidP="00137CB4">
      <w:pPr>
        <w:tabs>
          <w:tab w:val="left" w:pos="5009"/>
        </w:tabs>
        <w:jc w:val="both"/>
        <w:rPr>
          <w:b/>
        </w:rPr>
      </w:pPr>
    </w:p>
    <w:p w14:paraId="1476E103" w14:textId="77777777" w:rsidR="0047290E" w:rsidRPr="00137CB4" w:rsidRDefault="0047290E" w:rsidP="00137CB4">
      <w:pPr>
        <w:tabs>
          <w:tab w:val="left" w:pos="5009"/>
        </w:tabs>
        <w:jc w:val="both"/>
        <w:rPr>
          <w:b/>
        </w:rPr>
      </w:pPr>
    </w:p>
    <w:p w14:paraId="5136A6B2" w14:textId="1240E098"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C52237">
        <w:rPr>
          <w:b/>
          <w:lang w:eastAsia="en-US"/>
        </w:rPr>
        <w:t>07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52237">
        <w:rPr>
          <w:b/>
          <w:lang w:eastAsia="en-US"/>
        </w:rPr>
        <w:t>10</w:t>
      </w:r>
      <w:r w:rsidR="005A632E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2022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14:paraId="38A5E609" w14:textId="77777777" w:rsidR="00F316C9" w:rsidRDefault="00F316C9" w:rsidP="00137CB4">
      <w:pPr>
        <w:ind w:left="360"/>
        <w:rPr>
          <w:b/>
          <w:lang w:eastAsia="en-US"/>
        </w:rPr>
      </w:pPr>
    </w:p>
    <w:p w14:paraId="4F76CC46" w14:textId="77777777"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14:paraId="1B876D94" w14:textId="77777777"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35837991" w14:textId="79A2A673"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>Goran Bukovac, dipl.pol</w:t>
      </w:r>
      <w:r w:rsidR="00253B2C">
        <w:rPr>
          <w:b/>
          <w:lang w:eastAsia="en-US"/>
        </w:rPr>
        <w:t>.</w:t>
      </w:r>
      <w:r w:rsidR="00FF1390">
        <w:rPr>
          <w:b/>
          <w:lang w:eastAsia="en-US"/>
        </w:rPr>
        <w:t>, v.r.</w:t>
      </w:r>
    </w:p>
    <w:p w14:paraId="0FDB8F5D" w14:textId="77777777" w:rsidR="00D412A5" w:rsidRPr="00137CB4" w:rsidRDefault="00D412A5" w:rsidP="00137CB4">
      <w:pPr>
        <w:jc w:val="both"/>
        <w:rPr>
          <w:b/>
        </w:rPr>
      </w:pPr>
    </w:p>
    <w:p w14:paraId="75179489" w14:textId="77777777"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14:paraId="24AA3CFD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1F27B12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E682E1E" w14:textId="77777777"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E9A4" w14:textId="77777777" w:rsidR="00BC12AF" w:rsidRDefault="00BC12AF" w:rsidP="00646E8E">
      <w:r>
        <w:separator/>
      </w:r>
    </w:p>
  </w:endnote>
  <w:endnote w:type="continuationSeparator" w:id="0">
    <w:p w14:paraId="625432C4" w14:textId="77777777" w:rsidR="00BC12AF" w:rsidRDefault="00BC12AF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81FE" w14:textId="77777777" w:rsidR="00BC12AF" w:rsidRDefault="00BC12AF" w:rsidP="00646E8E">
      <w:r>
        <w:separator/>
      </w:r>
    </w:p>
  </w:footnote>
  <w:footnote w:type="continuationSeparator" w:id="0">
    <w:p w14:paraId="45A1D8F6" w14:textId="77777777" w:rsidR="00BC12AF" w:rsidRDefault="00BC12AF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19"/>
  </w:num>
  <w:num w:numId="3" w16cid:durableId="599145726">
    <w:abstractNumId w:val="19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2"/>
  </w:num>
  <w:num w:numId="8" w16cid:durableId="1765802979">
    <w:abstractNumId w:val="16"/>
  </w:num>
  <w:num w:numId="9" w16cid:durableId="1451582102">
    <w:abstractNumId w:val="21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3"/>
  </w:num>
  <w:num w:numId="13" w16cid:durableId="686951367">
    <w:abstractNumId w:val="18"/>
  </w:num>
  <w:num w:numId="14" w16cid:durableId="2044665982">
    <w:abstractNumId w:val="5"/>
  </w:num>
  <w:num w:numId="15" w16cid:durableId="2061632717">
    <w:abstractNumId w:val="20"/>
  </w:num>
  <w:num w:numId="16" w16cid:durableId="494616810">
    <w:abstractNumId w:val="14"/>
  </w:num>
  <w:num w:numId="17" w16cid:durableId="1849176387">
    <w:abstractNumId w:val="15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7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E04"/>
    <w:rsid w:val="00050BEE"/>
    <w:rsid w:val="000642AB"/>
    <w:rsid w:val="00066A75"/>
    <w:rsid w:val="00080A65"/>
    <w:rsid w:val="00082D64"/>
    <w:rsid w:val="00085011"/>
    <w:rsid w:val="00087F87"/>
    <w:rsid w:val="0009037E"/>
    <w:rsid w:val="000A0F64"/>
    <w:rsid w:val="000B2428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30087"/>
    <w:rsid w:val="00130853"/>
    <w:rsid w:val="00137CB4"/>
    <w:rsid w:val="0014096F"/>
    <w:rsid w:val="00141644"/>
    <w:rsid w:val="00141901"/>
    <w:rsid w:val="00155286"/>
    <w:rsid w:val="00166A78"/>
    <w:rsid w:val="001673BF"/>
    <w:rsid w:val="001715B7"/>
    <w:rsid w:val="00176150"/>
    <w:rsid w:val="00176A9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E1729"/>
    <w:rsid w:val="001F0F0D"/>
    <w:rsid w:val="001F0F61"/>
    <w:rsid w:val="0020282D"/>
    <w:rsid w:val="00210795"/>
    <w:rsid w:val="0021145F"/>
    <w:rsid w:val="00215FB9"/>
    <w:rsid w:val="00217792"/>
    <w:rsid w:val="002206DF"/>
    <w:rsid w:val="00226997"/>
    <w:rsid w:val="00227C56"/>
    <w:rsid w:val="00232BEF"/>
    <w:rsid w:val="00240BC6"/>
    <w:rsid w:val="00241A2F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70A2B"/>
    <w:rsid w:val="00277CC4"/>
    <w:rsid w:val="00282618"/>
    <w:rsid w:val="0029657B"/>
    <w:rsid w:val="002A6087"/>
    <w:rsid w:val="002B14A0"/>
    <w:rsid w:val="002B43EE"/>
    <w:rsid w:val="002B4A58"/>
    <w:rsid w:val="002B5D54"/>
    <w:rsid w:val="002D100D"/>
    <w:rsid w:val="002D3802"/>
    <w:rsid w:val="002D4F73"/>
    <w:rsid w:val="002E1CC8"/>
    <w:rsid w:val="002F3E3C"/>
    <w:rsid w:val="002F62F8"/>
    <w:rsid w:val="00305515"/>
    <w:rsid w:val="003055D8"/>
    <w:rsid w:val="00310288"/>
    <w:rsid w:val="00314AB8"/>
    <w:rsid w:val="00321F27"/>
    <w:rsid w:val="00321FDE"/>
    <w:rsid w:val="0032416C"/>
    <w:rsid w:val="00324FE0"/>
    <w:rsid w:val="00335475"/>
    <w:rsid w:val="003361AC"/>
    <w:rsid w:val="003453C2"/>
    <w:rsid w:val="00345863"/>
    <w:rsid w:val="003459D1"/>
    <w:rsid w:val="00347003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6EDE"/>
    <w:rsid w:val="003B68FB"/>
    <w:rsid w:val="003C4A52"/>
    <w:rsid w:val="003C5E4C"/>
    <w:rsid w:val="003C7BDE"/>
    <w:rsid w:val="003D2620"/>
    <w:rsid w:val="003D6EB3"/>
    <w:rsid w:val="003E0795"/>
    <w:rsid w:val="003E0AD2"/>
    <w:rsid w:val="003E1F48"/>
    <w:rsid w:val="003E2C4B"/>
    <w:rsid w:val="003E54AA"/>
    <w:rsid w:val="003E6E04"/>
    <w:rsid w:val="003F4100"/>
    <w:rsid w:val="004067D8"/>
    <w:rsid w:val="004241C5"/>
    <w:rsid w:val="00426135"/>
    <w:rsid w:val="0043040E"/>
    <w:rsid w:val="00442F12"/>
    <w:rsid w:val="004442F2"/>
    <w:rsid w:val="00454613"/>
    <w:rsid w:val="00463666"/>
    <w:rsid w:val="0047252E"/>
    <w:rsid w:val="0047290E"/>
    <w:rsid w:val="00476349"/>
    <w:rsid w:val="004805F6"/>
    <w:rsid w:val="00493917"/>
    <w:rsid w:val="004A1D5D"/>
    <w:rsid w:val="004B4D7E"/>
    <w:rsid w:val="004D0596"/>
    <w:rsid w:val="004D5290"/>
    <w:rsid w:val="004E1BC1"/>
    <w:rsid w:val="004E41B4"/>
    <w:rsid w:val="004E6F76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A40AC"/>
    <w:rsid w:val="005A4437"/>
    <w:rsid w:val="005A5A65"/>
    <w:rsid w:val="005A632E"/>
    <w:rsid w:val="005A70B2"/>
    <w:rsid w:val="005B65C3"/>
    <w:rsid w:val="005C4948"/>
    <w:rsid w:val="005D2CEC"/>
    <w:rsid w:val="005D5A3B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4F3A"/>
    <w:rsid w:val="00636984"/>
    <w:rsid w:val="00644AFD"/>
    <w:rsid w:val="00646CBE"/>
    <w:rsid w:val="00646E49"/>
    <w:rsid w:val="00646E8E"/>
    <w:rsid w:val="00651EB8"/>
    <w:rsid w:val="00655B13"/>
    <w:rsid w:val="006624B7"/>
    <w:rsid w:val="00672AB7"/>
    <w:rsid w:val="0069150B"/>
    <w:rsid w:val="00693C28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705E95"/>
    <w:rsid w:val="00753572"/>
    <w:rsid w:val="00755580"/>
    <w:rsid w:val="00764D1B"/>
    <w:rsid w:val="00771C48"/>
    <w:rsid w:val="007743F7"/>
    <w:rsid w:val="0077559A"/>
    <w:rsid w:val="0078746C"/>
    <w:rsid w:val="00792E36"/>
    <w:rsid w:val="00794183"/>
    <w:rsid w:val="007A0509"/>
    <w:rsid w:val="007A1EBF"/>
    <w:rsid w:val="007A2C4C"/>
    <w:rsid w:val="007B3A9E"/>
    <w:rsid w:val="007C169A"/>
    <w:rsid w:val="007D068E"/>
    <w:rsid w:val="007E69A3"/>
    <w:rsid w:val="00800D3D"/>
    <w:rsid w:val="00805335"/>
    <w:rsid w:val="00816782"/>
    <w:rsid w:val="00822C65"/>
    <w:rsid w:val="00847EF4"/>
    <w:rsid w:val="008506FD"/>
    <w:rsid w:val="00850D42"/>
    <w:rsid w:val="00853B86"/>
    <w:rsid w:val="00864532"/>
    <w:rsid w:val="00866F50"/>
    <w:rsid w:val="00867141"/>
    <w:rsid w:val="0087586C"/>
    <w:rsid w:val="00885190"/>
    <w:rsid w:val="0089340A"/>
    <w:rsid w:val="008961A4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E30FF"/>
    <w:rsid w:val="008F40EA"/>
    <w:rsid w:val="00903A71"/>
    <w:rsid w:val="00904B34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FA0"/>
    <w:rsid w:val="00AC0526"/>
    <w:rsid w:val="00AC096C"/>
    <w:rsid w:val="00AC2F6D"/>
    <w:rsid w:val="00AC3189"/>
    <w:rsid w:val="00AC3435"/>
    <w:rsid w:val="00AC4B39"/>
    <w:rsid w:val="00AD7B30"/>
    <w:rsid w:val="00AE1C1F"/>
    <w:rsid w:val="00AE266F"/>
    <w:rsid w:val="00B03158"/>
    <w:rsid w:val="00B21585"/>
    <w:rsid w:val="00B35B98"/>
    <w:rsid w:val="00B37854"/>
    <w:rsid w:val="00B5482A"/>
    <w:rsid w:val="00B6106A"/>
    <w:rsid w:val="00B63637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1020D"/>
    <w:rsid w:val="00C16F9D"/>
    <w:rsid w:val="00C17EDB"/>
    <w:rsid w:val="00C209BF"/>
    <w:rsid w:val="00C26813"/>
    <w:rsid w:val="00C4055F"/>
    <w:rsid w:val="00C4116A"/>
    <w:rsid w:val="00C43FB4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420"/>
    <w:rsid w:val="00CC6BB4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53F8"/>
    <w:rsid w:val="00D21727"/>
    <w:rsid w:val="00D23C7F"/>
    <w:rsid w:val="00D33C11"/>
    <w:rsid w:val="00D3419A"/>
    <w:rsid w:val="00D412A5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601D"/>
    <w:rsid w:val="00DD43F3"/>
    <w:rsid w:val="00DD5F7A"/>
    <w:rsid w:val="00DE208C"/>
    <w:rsid w:val="00DE30DB"/>
    <w:rsid w:val="00DE4796"/>
    <w:rsid w:val="00DF2244"/>
    <w:rsid w:val="00DF5C8E"/>
    <w:rsid w:val="00E0572A"/>
    <w:rsid w:val="00E14A39"/>
    <w:rsid w:val="00E22312"/>
    <w:rsid w:val="00E25C9F"/>
    <w:rsid w:val="00E37F72"/>
    <w:rsid w:val="00E42045"/>
    <w:rsid w:val="00E47D7E"/>
    <w:rsid w:val="00E510AB"/>
    <w:rsid w:val="00E5418F"/>
    <w:rsid w:val="00E62781"/>
    <w:rsid w:val="00E6568F"/>
    <w:rsid w:val="00E671ED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386B"/>
    <w:rsid w:val="00EA4080"/>
    <w:rsid w:val="00EA599F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4AE"/>
    <w:rsid w:val="00F058C9"/>
    <w:rsid w:val="00F06641"/>
    <w:rsid w:val="00F11BEA"/>
    <w:rsid w:val="00F12A30"/>
    <w:rsid w:val="00F132E9"/>
    <w:rsid w:val="00F15428"/>
    <w:rsid w:val="00F21294"/>
    <w:rsid w:val="00F235DF"/>
    <w:rsid w:val="00F3132C"/>
    <w:rsid w:val="00F3165F"/>
    <w:rsid w:val="00F316C9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0E62"/>
    <w:rsid w:val="00FA10B9"/>
    <w:rsid w:val="00FB0C10"/>
    <w:rsid w:val="00FC4E08"/>
    <w:rsid w:val="00FD2920"/>
    <w:rsid w:val="00FD3B98"/>
    <w:rsid w:val="00FD7067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232</cp:revision>
  <cp:lastPrinted>2022-10-07T08:27:00Z</cp:lastPrinted>
  <dcterms:created xsi:type="dcterms:W3CDTF">2020-02-17T09:25:00Z</dcterms:created>
  <dcterms:modified xsi:type="dcterms:W3CDTF">2022-10-07T09:45:00Z</dcterms:modified>
</cp:coreProperties>
</file>